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A9" w:rsidRPr="00374AFA" w:rsidRDefault="00BA22A9" w:rsidP="00BA22A9">
      <w:pPr>
        <w:numPr>
          <w:ilvl w:val="0"/>
          <w:numId w:val="29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draft State Planning Policy: Protection Wetlands of High Ecological Significance in Great Barrier Reef Catchments (SPP) </w:t>
      </w:r>
      <w:r w:rsidR="00745CE2">
        <w:rPr>
          <w:rFonts w:ascii="Arial" w:hAnsi="Arial" w:cs="Arial"/>
          <w:bCs/>
          <w:spacing w:val="-3"/>
          <w:sz w:val="22"/>
          <w:szCs w:val="22"/>
        </w:rPr>
        <w:t xml:space="preserve">seeks to ensure that development in or adjacent to wetlands of high ecological significance </w:t>
      </w:r>
      <w:r w:rsidR="00374AFA">
        <w:rPr>
          <w:rFonts w:ascii="Arial" w:hAnsi="Arial" w:cs="Arial"/>
          <w:bCs/>
          <w:spacing w:val="-3"/>
          <w:sz w:val="22"/>
          <w:szCs w:val="22"/>
        </w:rPr>
        <w:t>in Great Barrier Reef catchments is planned, designed, constructed and operated to prevent the loss or degradation of wetlands and their values; or enhances these values, in particular, the hydrological regime and ecological values of those wetlands.</w:t>
      </w:r>
    </w:p>
    <w:p w:rsidR="00374AFA" w:rsidRPr="00374AFA" w:rsidRDefault="00374AFA" w:rsidP="00BA22A9">
      <w:pPr>
        <w:numPr>
          <w:ilvl w:val="0"/>
          <w:numId w:val="29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>
        <w:rPr>
          <w:rFonts w:ascii="Arial" w:hAnsi="Arial" w:cs="Arial"/>
          <w:bCs/>
          <w:spacing w:val="-3"/>
          <w:sz w:val="22"/>
          <w:szCs w:val="22"/>
        </w:rPr>
        <w:t>The draft SPP provides direction on the following wetland protection issues relevant to the Sustainable Planning Act 2009:</w:t>
      </w:r>
    </w:p>
    <w:p w:rsidR="00374AFA" w:rsidRPr="00374AFA" w:rsidRDefault="00374AFA" w:rsidP="002F7F4F">
      <w:pPr>
        <w:numPr>
          <w:ilvl w:val="1"/>
          <w:numId w:val="29"/>
        </w:numPr>
        <w:spacing w:before="240"/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>
        <w:rPr>
          <w:rFonts w:ascii="Arial" w:hAnsi="Arial" w:cs="Arial"/>
          <w:bCs/>
          <w:spacing w:val="-3"/>
          <w:sz w:val="22"/>
          <w:szCs w:val="22"/>
        </w:rPr>
        <w:t>How planning instruments can protect environment values in wetlands of high ecological significance in Great Barrier Reef catchments</w:t>
      </w:r>
      <w:r w:rsidR="002F7F4F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374AFA" w:rsidRDefault="00374AFA" w:rsidP="002F7F4F">
      <w:pPr>
        <w:numPr>
          <w:ilvl w:val="1"/>
          <w:numId w:val="29"/>
        </w:numPr>
        <w:spacing w:before="240"/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>
        <w:rPr>
          <w:rFonts w:ascii="Arial" w:hAnsi="Arial" w:cs="Arial"/>
          <w:bCs/>
          <w:spacing w:val="-3"/>
          <w:sz w:val="22"/>
          <w:szCs w:val="22"/>
        </w:rPr>
        <w:t>How particular development can achieve the relevant policy outcomes for protecting wetland environmental va</w:t>
      </w:r>
      <w:r w:rsidR="00F37D9C">
        <w:rPr>
          <w:rFonts w:ascii="Arial" w:hAnsi="Arial" w:cs="Arial"/>
          <w:bCs/>
          <w:spacing w:val="-3"/>
          <w:sz w:val="22"/>
          <w:szCs w:val="22"/>
        </w:rPr>
        <w:t>lues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870321" w:rsidRPr="00374AFA" w:rsidRDefault="00E27D01" w:rsidP="00374AFA">
      <w:pPr>
        <w:numPr>
          <w:ilvl w:val="0"/>
          <w:numId w:val="29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74AFA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</w:t>
      </w:r>
      <w:r w:rsidRPr="00374AF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74AFA">
        <w:rPr>
          <w:rFonts w:ascii="Arial" w:hAnsi="Arial" w:cs="Arial"/>
          <w:bCs/>
          <w:spacing w:val="-3"/>
          <w:sz w:val="22"/>
          <w:szCs w:val="22"/>
        </w:rPr>
        <w:t>r</w:t>
      </w:r>
      <w:r w:rsidRPr="00374AFA">
        <w:rPr>
          <w:rFonts w:ascii="Arial" w:hAnsi="Arial" w:cs="Arial"/>
          <w:bCs/>
          <w:spacing w:val="-3"/>
          <w:sz w:val="22"/>
          <w:szCs w:val="22"/>
        </w:rPr>
        <w:t xml:space="preserve">elease </w:t>
      </w:r>
      <w:r w:rsidR="0008279E" w:rsidRPr="00374AFA">
        <w:rPr>
          <w:rFonts w:ascii="Arial" w:hAnsi="Arial" w:cs="Arial"/>
          <w:bCs/>
          <w:spacing w:val="-3"/>
          <w:sz w:val="22"/>
          <w:szCs w:val="22"/>
        </w:rPr>
        <w:t xml:space="preserve">of </w:t>
      </w:r>
      <w:r w:rsidRPr="00374AFA">
        <w:rPr>
          <w:rFonts w:ascii="Arial" w:hAnsi="Arial" w:cs="Arial"/>
          <w:bCs/>
          <w:spacing w:val="-3"/>
          <w:sz w:val="22"/>
          <w:szCs w:val="22"/>
        </w:rPr>
        <w:t>the “Draft State Planning Policy: Protecting</w:t>
      </w:r>
      <w:r w:rsidRPr="00E27D01">
        <w:rPr>
          <w:rFonts w:ascii="Arial" w:hAnsi="Arial" w:cs="Arial"/>
          <w:bCs/>
          <w:i/>
          <w:sz w:val="22"/>
          <w:szCs w:val="22"/>
        </w:rPr>
        <w:t xml:space="preserve"> Wetlands of High Ecological Significance in Great Barrier Reef</w:t>
      </w:r>
      <w:r w:rsidR="0008279E">
        <w:rPr>
          <w:rFonts w:ascii="Arial" w:hAnsi="Arial" w:cs="Arial"/>
          <w:bCs/>
          <w:i/>
          <w:sz w:val="22"/>
          <w:szCs w:val="22"/>
        </w:rPr>
        <w:t xml:space="preserve"> Catchments</w:t>
      </w:r>
      <w:r>
        <w:rPr>
          <w:rFonts w:ascii="Arial" w:hAnsi="Arial" w:cs="Arial"/>
          <w:bCs/>
          <w:i/>
          <w:sz w:val="22"/>
          <w:szCs w:val="22"/>
        </w:rPr>
        <w:t>”</w:t>
      </w:r>
      <w:r w:rsidRPr="00374AFA">
        <w:rPr>
          <w:rFonts w:ascii="Arial" w:hAnsi="Arial" w:cs="Arial"/>
          <w:bCs/>
          <w:sz w:val="22"/>
          <w:szCs w:val="22"/>
        </w:rPr>
        <w:t xml:space="preserve"> for public consultation</w:t>
      </w:r>
      <w:r w:rsidR="00BF71D5">
        <w:rPr>
          <w:rFonts w:ascii="Arial" w:hAnsi="Arial" w:cs="Arial"/>
          <w:bCs/>
          <w:sz w:val="22"/>
          <w:szCs w:val="22"/>
        </w:rPr>
        <w:t>.</w:t>
      </w:r>
    </w:p>
    <w:p w:rsidR="00870321" w:rsidRPr="00C07656" w:rsidRDefault="00870321" w:rsidP="002F7F4F">
      <w:pPr>
        <w:numPr>
          <w:ilvl w:val="0"/>
          <w:numId w:val="29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F46B67" w:rsidRDefault="00E12324" w:rsidP="00870321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B654A9" w:rsidRPr="002F7F4F">
          <w:rPr>
            <w:rStyle w:val="Hyperlink"/>
            <w:rFonts w:ascii="Arial" w:hAnsi="Arial" w:cs="Arial"/>
            <w:sz w:val="22"/>
            <w:szCs w:val="22"/>
          </w:rPr>
          <w:t>Draft State Planning Policy</w:t>
        </w:r>
        <w:r w:rsidR="00D25A64" w:rsidRPr="002F7F4F">
          <w:rPr>
            <w:rStyle w:val="Hyperlink"/>
            <w:rFonts w:ascii="Arial" w:hAnsi="Arial" w:cs="Arial"/>
            <w:sz w:val="22"/>
            <w:szCs w:val="22"/>
          </w:rPr>
          <w:t>:</w:t>
        </w:r>
        <w:r w:rsidR="00B654A9" w:rsidRPr="002F7F4F">
          <w:rPr>
            <w:rStyle w:val="Hyperlink"/>
            <w:rFonts w:ascii="Arial" w:hAnsi="Arial" w:cs="Arial"/>
            <w:sz w:val="22"/>
            <w:szCs w:val="22"/>
          </w:rPr>
          <w:t xml:space="preserve"> Protectin</w:t>
        </w:r>
        <w:r w:rsidR="0008279E" w:rsidRPr="002F7F4F">
          <w:rPr>
            <w:rStyle w:val="Hyperlink"/>
            <w:rFonts w:ascii="Arial" w:hAnsi="Arial" w:cs="Arial"/>
            <w:sz w:val="22"/>
            <w:szCs w:val="22"/>
          </w:rPr>
          <w:t>g</w:t>
        </w:r>
        <w:r w:rsidR="00B654A9" w:rsidRPr="002F7F4F">
          <w:rPr>
            <w:rStyle w:val="Hyperlink"/>
            <w:rFonts w:ascii="Arial" w:hAnsi="Arial" w:cs="Arial"/>
            <w:sz w:val="22"/>
            <w:szCs w:val="22"/>
          </w:rPr>
          <w:t xml:space="preserve"> Wetlands of High Ecological Significance in Great Barrier Reef </w:t>
        </w:r>
        <w:r w:rsidR="0008279E" w:rsidRPr="002F7F4F">
          <w:rPr>
            <w:rStyle w:val="Hyperlink"/>
            <w:rFonts w:ascii="Arial" w:hAnsi="Arial" w:cs="Arial"/>
            <w:sz w:val="22"/>
            <w:szCs w:val="22"/>
          </w:rPr>
          <w:t>Catchments</w:t>
        </w:r>
      </w:hyperlink>
    </w:p>
    <w:p w:rsidR="00885695" w:rsidRDefault="00E12324" w:rsidP="00870321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2F7F4F" w:rsidRPr="00283B04">
          <w:rPr>
            <w:rStyle w:val="Hyperlink"/>
            <w:rFonts w:ascii="Arial" w:hAnsi="Arial" w:cs="Arial"/>
            <w:bCs/>
            <w:sz w:val="22"/>
            <w:szCs w:val="22"/>
          </w:rPr>
          <w:t xml:space="preserve">Draft State </w:t>
        </w:r>
        <w:r w:rsidR="00283B04" w:rsidRPr="00283B04">
          <w:rPr>
            <w:rStyle w:val="Hyperlink"/>
            <w:rFonts w:ascii="Arial" w:hAnsi="Arial" w:cs="Arial"/>
            <w:bCs/>
            <w:sz w:val="22"/>
            <w:szCs w:val="22"/>
          </w:rPr>
          <w:t xml:space="preserve">Planning </w:t>
        </w:r>
        <w:r w:rsidR="002F7F4F" w:rsidRPr="00283B04">
          <w:rPr>
            <w:rStyle w:val="Hyperlink"/>
            <w:rFonts w:ascii="Arial" w:hAnsi="Arial" w:cs="Arial"/>
            <w:bCs/>
            <w:sz w:val="22"/>
            <w:szCs w:val="22"/>
          </w:rPr>
          <w:t>Policy Guideline: Protecting Wetlands of High Ecological Significance in Great Barrier Reef Catchments</w:t>
        </w:r>
      </w:hyperlink>
    </w:p>
    <w:p w:rsidR="00885695" w:rsidRPr="00885695" w:rsidRDefault="00885695" w:rsidP="00885695">
      <w:pPr>
        <w:spacing w:before="120"/>
        <w:ind w:left="357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 </w:t>
      </w:r>
    </w:p>
    <w:p w:rsidR="00870321" w:rsidRPr="00C07656" w:rsidRDefault="00870321">
      <w:pPr>
        <w:rPr>
          <w:rFonts w:ascii="Arial" w:hAnsi="Arial" w:cs="Arial"/>
          <w:sz w:val="22"/>
          <w:szCs w:val="22"/>
        </w:rPr>
      </w:pPr>
    </w:p>
    <w:sectPr w:rsidR="00870321" w:rsidRPr="00C07656" w:rsidSect="000A2FFF">
      <w:headerReference w:type="default" r:id="rId10"/>
      <w:footerReference w:type="default" r:id="rId11"/>
      <w:headerReference w:type="first" r:id="rId12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D00" w:rsidRDefault="00465D00">
      <w:r>
        <w:separator/>
      </w:r>
    </w:p>
  </w:endnote>
  <w:endnote w:type="continuationSeparator" w:id="0">
    <w:p w:rsidR="00465D00" w:rsidRDefault="0046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F4F" w:rsidRPr="001141E1" w:rsidRDefault="002F7F4F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D00" w:rsidRDefault="00465D00">
      <w:r>
        <w:separator/>
      </w:r>
    </w:p>
  </w:footnote>
  <w:footnote w:type="continuationSeparator" w:id="0">
    <w:p w:rsidR="00465D00" w:rsidRDefault="00465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F4F" w:rsidRPr="000400F9" w:rsidRDefault="00C56918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F4F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2F7F4F">
      <w:rPr>
        <w:rFonts w:ascii="Arial" w:hAnsi="Arial" w:cs="Arial"/>
        <w:b/>
        <w:sz w:val="22"/>
        <w:szCs w:val="22"/>
        <w:u w:val="single"/>
      </w:rPr>
      <w:t>month year</w:t>
    </w:r>
  </w:p>
  <w:p w:rsidR="002F7F4F" w:rsidRDefault="002F7F4F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2F7F4F" w:rsidRDefault="002F7F4F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2F7F4F" w:rsidRPr="00F10DF9" w:rsidRDefault="002F7F4F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F4F" w:rsidRPr="000400F9" w:rsidRDefault="00C56918" w:rsidP="00E27D01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4" name="Picture 4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F4F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2F7F4F">
      <w:rPr>
        <w:rFonts w:ascii="Arial" w:hAnsi="Arial" w:cs="Arial"/>
        <w:b/>
        <w:sz w:val="22"/>
        <w:szCs w:val="22"/>
        <w:u w:val="single"/>
      </w:rPr>
      <w:t>November 2010</w:t>
    </w:r>
  </w:p>
  <w:p w:rsidR="002F7F4F" w:rsidRDefault="002F7F4F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smartTag w:uri="urn:schemas-microsoft-com:office:smarttags" w:element="PlaceName">
      <w:r w:rsidRPr="00E27D01">
        <w:rPr>
          <w:rFonts w:ascii="Arial" w:hAnsi="Arial" w:cs="Arial"/>
          <w:b/>
          <w:sz w:val="22"/>
          <w:szCs w:val="22"/>
          <w:u w:val="single"/>
        </w:rPr>
        <w:t>Draft</w:t>
      </w:r>
    </w:smartTag>
    <w:r w:rsidRPr="00E27D01">
      <w:rPr>
        <w:rFonts w:ascii="Arial" w:hAnsi="Arial" w:cs="Arial"/>
        <w:b/>
        <w:sz w:val="22"/>
        <w:szCs w:val="22"/>
        <w:u w:val="single"/>
      </w:rPr>
      <w:t xml:space="preserve"> </w:t>
    </w:r>
    <w:smartTag w:uri="urn:schemas-microsoft-com:office:smarttags" w:element="PlaceType">
      <w:r w:rsidRPr="00E27D01">
        <w:rPr>
          <w:rFonts w:ascii="Arial" w:hAnsi="Arial" w:cs="Arial"/>
          <w:b/>
          <w:sz w:val="22"/>
          <w:szCs w:val="22"/>
          <w:u w:val="single"/>
        </w:rPr>
        <w:t>State</w:t>
      </w:r>
    </w:smartTag>
    <w:r w:rsidRPr="00E27D01">
      <w:rPr>
        <w:rFonts w:ascii="Arial" w:hAnsi="Arial" w:cs="Arial"/>
        <w:b/>
        <w:sz w:val="22"/>
        <w:szCs w:val="22"/>
        <w:u w:val="single"/>
      </w:rPr>
      <w:t xml:space="preserve"> Planning Policy: Protecting Wetlands of High Ecological Significance in </w:t>
    </w:r>
    <w:smartTag w:uri="urn:schemas-microsoft-com:office:smarttags" w:element="place">
      <w:r w:rsidRPr="00E27D01">
        <w:rPr>
          <w:rFonts w:ascii="Arial" w:hAnsi="Arial" w:cs="Arial"/>
          <w:b/>
          <w:sz w:val="22"/>
          <w:szCs w:val="22"/>
          <w:u w:val="single"/>
        </w:rPr>
        <w:t>Great Barrier Reef</w:t>
      </w:r>
    </w:smartTag>
    <w:r w:rsidRPr="00E27D01">
      <w:rPr>
        <w:rFonts w:ascii="Arial" w:hAnsi="Arial" w:cs="Arial"/>
        <w:b/>
        <w:sz w:val="22"/>
        <w:szCs w:val="22"/>
        <w:u w:val="single"/>
      </w:rPr>
      <w:t xml:space="preserve"> Catchments</w:t>
    </w:r>
  </w:p>
  <w:p w:rsidR="002F7F4F" w:rsidRDefault="002F7F4F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Climate Change and Sustainability</w:t>
    </w:r>
  </w:p>
  <w:p w:rsidR="002F7F4F" w:rsidRDefault="002F7F4F" w:rsidP="002F7F4F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Infrastructure and Planning</w:t>
    </w:r>
  </w:p>
  <w:p w:rsidR="002F7F4F" w:rsidRPr="00F10DF9" w:rsidRDefault="002F7F4F" w:rsidP="008703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6B3411"/>
    <w:multiLevelType w:val="multilevel"/>
    <w:tmpl w:val="570262BC"/>
    <w:lvl w:ilvl="0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66E1CFA"/>
    <w:multiLevelType w:val="multilevel"/>
    <w:tmpl w:val="570262BC"/>
    <w:lvl w:ilvl="0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340756"/>
    <w:multiLevelType w:val="hybridMultilevel"/>
    <w:tmpl w:val="6ED44F94"/>
    <w:lvl w:ilvl="0" w:tplc="4906FF42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2" w15:restartNumberingAfterBreak="0">
    <w:nsid w:val="3A823F94"/>
    <w:multiLevelType w:val="multilevel"/>
    <w:tmpl w:val="570262BC"/>
    <w:lvl w:ilvl="0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3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C376EC"/>
    <w:multiLevelType w:val="hybridMultilevel"/>
    <w:tmpl w:val="FD96F276"/>
    <w:lvl w:ilvl="0" w:tplc="14A0BE1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57FA8346">
      <w:start w:val="1"/>
      <w:numFmt w:val="bullet"/>
      <w:pStyle w:val="bullets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31B6ECB"/>
    <w:multiLevelType w:val="hybridMultilevel"/>
    <w:tmpl w:val="5DFE6E5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713FB1"/>
    <w:multiLevelType w:val="hybridMultilevel"/>
    <w:tmpl w:val="6534ED2A"/>
    <w:lvl w:ilvl="0" w:tplc="0C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8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0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EED5B6E"/>
    <w:multiLevelType w:val="hybridMultilevel"/>
    <w:tmpl w:val="280CB21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18203A"/>
    <w:multiLevelType w:val="hybridMultilevel"/>
    <w:tmpl w:val="0DE69966"/>
    <w:lvl w:ilvl="0" w:tplc="4D06319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26"/>
  </w:num>
  <w:num w:numId="4">
    <w:abstractNumId w:val="19"/>
  </w:num>
  <w:num w:numId="5">
    <w:abstractNumId w:val="3"/>
  </w:num>
  <w:num w:numId="6">
    <w:abstractNumId w:val="15"/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20"/>
  </w:num>
  <w:num w:numId="13">
    <w:abstractNumId w:val="25"/>
  </w:num>
  <w:num w:numId="14">
    <w:abstractNumId w:val="6"/>
  </w:num>
  <w:num w:numId="15">
    <w:abstractNumId w:val="5"/>
  </w:num>
  <w:num w:numId="16">
    <w:abstractNumId w:val="18"/>
  </w:num>
  <w:num w:numId="17">
    <w:abstractNumId w:val="21"/>
  </w:num>
  <w:num w:numId="18">
    <w:abstractNumId w:val="24"/>
  </w:num>
  <w:num w:numId="19">
    <w:abstractNumId w:val="13"/>
  </w:num>
  <w:num w:numId="20">
    <w:abstractNumId w:val="28"/>
  </w:num>
  <w:num w:numId="21">
    <w:abstractNumId w:val="27"/>
  </w:num>
  <w:num w:numId="2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1"/>
  </w:num>
  <w:num w:numId="25">
    <w:abstractNumId w:val="7"/>
  </w:num>
  <w:num w:numId="26">
    <w:abstractNumId w:val="17"/>
  </w:num>
  <w:num w:numId="27">
    <w:abstractNumId w:val="12"/>
  </w:num>
  <w:num w:numId="28">
    <w:abstractNumId w:val="4"/>
  </w:num>
  <w:num w:numId="29">
    <w:abstractNumId w:val="2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51"/>
    <w:rsid w:val="00021188"/>
    <w:rsid w:val="00041A0F"/>
    <w:rsid w:val="000502BA"/>
    <w:rsid w:val="00070A40"/>
    <w:rsid w:val="00080849"/>
    <w:rsid w:val="0008279E"/>
    <w:rsid w:val="0009634A"/>
    <w:rsid w:val="000A1D7D"/>
    <w:rsid w:val="000A2BAC"/>
    <w:rsid w:val="000A2FFF"/>
    <w:rsid w:val="000A6E5D"/>
    <w:rsid w:val="000C15F5"/>
    <w:rsid w:val="000C2437"/>
    <w:rsid w:val="000C54C6"/>
    <w:rsid w:val="000C7639"/>
    <w:rsid w:val="000D05D6"/>
    <w:rsid w:val="000E3F6A"/>
    <w:rsid w:val="001227DD"/>
    <w:rsid w:val="00124FE2"/>
    <w:rsid w:val="00126CC9"/>
    <w:rsid w:val="0014190F"/>
    <w:rsid w:val="0014649D"/>
    <w:rsid w:val="00150AFD"/>
    <w:rsid w:val="00155E9D"/>
    <w:rsid w:val="0015685D"/>
    <w:rsid w:val="00156C19"/>
    <w:rsid w:val="001658A4"/>
    <w:rsid w:val="0017782F"/>
    <w:rsid w:val="00182E54"/>
    <w:rsid w:val="001A6D01"/>
    <w:rsid w:val="001B5837"/>
    <w:rsid w:val="001C21CD"/>
    <w:rsid w:val="001C350C"/>
    <w:rsid w:val="001D5A2D"/>
    <w:rsid w:val="001D617A"/>
    <w:rsid w:val="001E5583"/>
    <w:rsid w:val="001E6C9A"/>
    <w:rsid w:val="00216296"/>
    <w:rsid w:val="00240160"/>
    <w:rsid w:val="00242B09"/>
    <w:rsid w:val="00253773"/>
    <w:rsid w:val="00273B58"/>
    <w:rsid w:val="00283B04"/>
    <w:rsid w:val="002A6FC7"/>
    <w:rsid w:val="002A7302"/>
    <w:rsid w:val="002C29EC"/>
    <w:rsid w:val="002D39E6"/>
    <w:rsid w:val="002E58D6"/>
    <w:rsid w:val="002E5AA0"/>
    <w:rsid w:val="002F7590"/>
    <w:rsid w:val="002F7F4F"/>
    <w:rsid w:val="003024B9"/>
    <w:rsid w:val="00330878"/>
    <w:rsid w:val="0033391A"/>
    <w:rsid w:val="00340EF2"/>
    <w:rsid w:val="00355608"/>
    <w:rsid w:val="003737C1"/>
    <w:rsid w:val="00374AFA"/>
    <w:rsid w:val="00391750"/>
    <w:rsid w:val="003927E5"/>
    <w:rsid w:val="003A4AA8"/>
    <w:rsid w:val="003B0F89"/>
    <w:rsid w:val="003C5050"/>
    <w:rsid w:val="003C71CD"/>
    <w:rsid w:val="003D2408"/>
    <w:rsid w:val="003E2D89"/>
    <w:rsid w:val="003F2064"/>
    <w:rsid w:val="00412A34"/>
    <w:rsid w:val="004149B9"/>
    <w:rsid w:val="00414DCE"/>
    <w:rsid w:val="00423151"/>
    <w:rsid w:val="00426D0F"/>
    <w:rsid w:val="00444DCF"/>
    <w:rsid w:val="00464036"/>
    <w:rsid w:val="00465D00"/>
    <w:rsid w:val="00476361"/>
    <w:rsid w:val="004C65A5"/>
    <w:rsid w:val="004D7050"/>
    <w:rsid w:val="004E3BC5"/>
    <w:rsid w:val="00527730"/>
    <w:rsid w:val="005425AB"/>
    <w:rsid w:val="005577AB"/>
    <w:rsid w:val="00565EA8"/>
    <w:rsid w:val="005A48D4"/>
    <w:rsid w:val="005D5BB9"/>
    <w:rsid w:val="005E3AF0"/>
    <w:rsid w:val="005E7616"/>
    <w:rsid w:val="00641B85"/>
    <w:rsid w:val="0064268C"/>
    <w:rsid w:val="00656393"/>
    <w:rsid w:val="0066421E"/>
    <w:rsid w:val="00667828"/>
    <w:rsid w:val="0067667D"/>
    <w:rsid w:val="00687EAC"/>
    <w:rsid w:val="006B0E4D"/>
    <w:rsid w:val="006B48B4"/>
    <w:rsid w:val="006E25A6"/>
    <w:rsid w:val="006F1F5E"/>
    <w:rsid w:val="006F574B"/>
    <w:rsid w:val="00742804"/>
    <w:rsid w:val="00745CE2"/>
    <w:rsid w:val="00745F4C"/>
    <w:rsid w:val="007653EB"/>
    <w:rsid w:val="00782539"/>
    <w:rsid w:val="0079498D"/>
    <w:rsid w:val="007B6771"/>
    <w:rsid w:val="007C5B4B"/>
    <w:rsid w:val="007C6505"/>
    <w:rsid w:val="007D34B3"/>
    <w:rsid w:val="007D5192"/>
    <w:rsid w:val="007F46E4"/>
    <w:rsid w:val="008067BD"/>
    <w:rsid w:val="008146A4"/>
    <w:rsid w:val="00832489"/>
    <w:rsid w:val="00834946"/>
    <w:rsid w:val="00862C15"/>
    <w:rsid w:val="00867427"/>
    <w:rsid w:val="00870321"/>
    <w:rsid w:val="00885695"/>
    <w:rsid w:val="008A3F6F"/>
    <w:rsid w:val="008E197A"/>
    <w:rsid w:val="008F745B"/>
    <w:rsid w:val="0090137E"/>
    <w:rsid w:val="0090282F"/>
    <w:rsid w:val="00910375"/>
    <w:rsid w:val="00911F6B"/>
    <w:rsid w:val="009175A7"/>
    <w:rsid w:val="009342A1"/>
    <w:rsid w:val="00934403"/>
    <w:rsid w:val="0094685D"/>
    <w:rsid w:val="009551A2"/>
    <w:rsid w:val="009566B7"/>
    <w:rsid w:val="009B766F"/>
    <w:rsid w:val="009E4DC1"/>
    <w:rsid w:val="009F2656"/>
    <w:rsid w:val="009F4298"/>
    <w:rsid w:val="00A159BA"/>
    <w:rsid w:val="00A17ED0"/>
    <w:rsid w:val="00A41443"/>
    <w:rsid w:val="00A45816"/>
    <w:rsid w:val="00A66557"/>
    <w:rsid w:val="00A67675"/>
    <w:rsid w:val="00A70444"/>
    <w:rsid w:val="00AA4CE5"/>
    <w:rsid w:val="00AB0F0A"/>
    <w:rsid w:val="00AB5421"/>
    <w:rsid w:val="00AB6F21"/>
    <w:rsid w:val="00AC1525"/>
    <w:rsid w:val="00AC1D44"/>
    <w:rsid w:val="00AD6552"/>
    <w:rsid w:val="00AF610D"/>
    <w:rsid w:val="00B0525E"/>
    <w:rsid w:val="00B377F3"/>
    <w:rsid w:val="00B654A9"/>
    <w:rsid w:val="00B84342"/>
    <w:rsid w:val="00B874C0"/>
    <w:rsid w:val="00B97FB4"/>
    <w:rsid w:val="00BA22A9"/>
    <w:rsid w:val="00BB1AFC"/>
    <w:rsid w:val="00BD5C1A"/>
    <w:rsid w:val="00BE346E"/>
    <w:rsid w:val="00BF35DF"/>
    <w:rsid w:val="00BF46CA"/>
    <w:rsid w:val="00BF71D5"/>
    <w:rsid w:val="00C0535B"/>
    <w:rsid w:val="00C16E01"/>
    <w:rsid w:val="00C17E3B"/>
    <w:rsid w:val="00C30A86"/>
    <w:rsid w:val="00C31326"/>
    <w:rsid w:val="00C44A05"/>
    <w:rsid w:val="00C51F18"/>
    <w:rsid w:val="00C56918"/>
    <w:rsid w:val="00C9661F"/>
    <w:rsid w:val="00CB44E7"/>
    <w:rsid w:val="00CC0A18"/>
    <w:rsid w:val="00CD047A"/>
    <w:rsid w:val="00CE2191"/>
    <w:rsid w:val="00D25A64"/>
    <w:rsid w:val="00D740A8"/>
    <w:rsid w:val="00D82051"/>
    <w:rsid w:val="00D84B5E"/>
    <w:rsid w:val="00D96412"/>
    <w:rsid w:val="00DA1C85"/>
    <w:rsid w:val="00DA6C5D"/>
    <w:rsid w:val="00DD1780"/>
    <w:rsid w:val="00DD6BA7"/>
    <w:rsid w:val="00DE73D5"/>
    <w:rsid w:val="00DF08D6"/>
    <w:rsid w:val="00DF2E2C"/>
    <w:rsid w:val="00DF69A7"/>
    <w:rsid w:val="00E12324"/>
    <w:rsid w:val="00E129B6"/>
    <w:rsid w:val="00E27A33"/>
    <w:rsid w:val="00E27D01"/>
    <w:rsid w:val="00E464DD"/>
    <w:rsid w:val="00E539DE"/>
    <w:rsid w:val="00E6655F"/>
    <w:rsid w:val="00E80F7F"/>
    <w:rsid w:val="00E814F1"/>
    <w:rsid w:val="00E84E0F"/>
    <w:rsid w:val="00EA5C98"/>
    <w:rsid w:val="00EB074A"/>
    <w:rsid w:val="00EC026F"/>
    <w:rsid w:val="00EC0396"/>
    <w:rsid w:val="00EC3D68"/>
    <w:rsid w:val="00ED29FB"/>
    <w:rsid w:val="00ED55A6"/>
    <w:rsid w:val="00EE23E9"/>
    <w:rsid w:val="00EE25B4"/>
    <w:rsid w:val="00EF00FB"/>
    <w:rsid w:val="00F023B9"/>
    <w:rsid w:val="00F04337"/>
    <w:rsid w:val="00F333F5"/>
    <w:rsid w:val="00F37D9C"/>
    <w:rsid w:val="00F46B67"/>
    <w:rsid w:val="00F515D3"/>
    <w:rsid w:val="00F561A5"/>
    <w:rsid w:val="00F630A4"/>
    <w:rsid w:val="00F679C1"/>
    <w:rsid w:val="00F822D6"/>
    <w:rsid w:val="00F84EFB"/>
    <w:rsid w:val="00F93C82"/>
    <w:rsid w:val="00FA33B7"/>
    <w:rsid w:val="00FB34E3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paragraph" w:customStyle="1" w:styleId="CharChar1Char">
    <w:name w:val="Char Char1 Char"/>
    <w:basedOn w:val="Normal"/>
    <w:rsid w:val="009B766F"/>
    <w:rPr>
      <w:rFonts w:ascii="Arial" w:eastAsia="MS Mincho" w:hAnsi="Arial"/>
      <w:color w:val="auto"/>
      <w:sz w:val="22"/>
      <w:lang w:eastAsia="en-US"/>
    </w:rPr>
  </w:style>
  <w:style w:type="paragraph" w:customStyle="1" w:styleId="bullets">
    <w:name w:val="bullets"/>
    <w:basedOn w:val="Normal"/>
    <w:rsid w:val="002A7302"/>
    <w:pPr>
      <w:numPr>
        <w:ilvl w:val="1"/>
        <w:numId w:val="22"/>
      </w:numPr>
    </w:pPr>
    <w:rPr>
      <w:color w:val="auto"/>
      <w:szCs w:val="24"/>
    </w:rPr>
  </w:style>
  <w:style w:type="character" w:styleId="Hyperlink">
    <w:name w:val="Hyperlink"/>
    <w:basedOn w:val="DefaultParagraphFont"/>
    <w:rsid w:val="00885695"/>
    <w:rPr>
      <w:color w:val="0000FF"/>
      <w:u w:val="single"/>
    </w:rPr>
  </w:style>
  <w:style w:type="character" w:styleId="FollowedHyperlink">
    <w:name w:val="FollowedHyperlink"/>
    <w:basedOn w:val="DefaultParagraphFont"/>
    <w:rsid w:val="00EF00F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draft-wetlands-spp%5b1%5d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ttachments/draft-wetlands-guideline%5b1%5d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1786D-8AF9-4B5B-BCC3-04B14398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1102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1277</CharactersWithSpaces>
  <SharedDoc>false</SharedDoc>
  <HyperlinkBase>https://www.cabinet.qld.gov.au/documents/2010/Nov/Draft SPP Great Barrier Reef Catchments/</HyperlinkBase>
  <HLinks>
    <vt:vector size="12" baseType="variant">
      <vt:variant>
        <vt:i4>7471161</vt:i4>
      </vt:variant>
      <vt:variant>
        <vt:i4>3</vt:i4>
      </vt:variant>
      <vt:variant>
        <vt:i4>0</vt:i4>
      </vt:variant>
      <vt:variant>
        <vt:i4>5</vt:i4>
      </vt:variant>
      <vt:variant>
        <vt:lpwstr>Attachments/draft-wetlands-guideline%5b1%5d.pdf</vt:lpwstr>
      </vt:variant>
      <vt:variant>
        <vt:lpwstr/>
      </vt:variant>
      <vt:variant>
        <vt:i4>1441882</vt:i4>
      </vt:variant>
      <vt:variant>
        <vt:i4>0</vt:i4>
      </vt:variant>
      <vt:variant>
        <vt:i4>0</vt:i4>
      </vt:variant>
      <vt:variant>
        <vt:i4>5</vt:i4>
      </vt:variant>
      <vt:variant>
        <vt:lpwstr>Attachments/draft-wetlands-spp%5b1%5d.pdf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2011-05-06T01:21:00Z</cp:lastPrinted>
  <dcterms:created xsi:type="dcterms:W3CDTF">2017-10-24T22:21:00Z</dcterms:created>
  <dcterms:modified xsi:type="dcterms:W3CDTF">2018-03-06T01:04:00Z</dcterms:modified>
  <cp:category>Planning,Environmental_Protection</cp:category>
</cp:coreProperties>
</file>